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95" w:rsidRDefault="00D71288">
      <w:r w:rsidRPr="00D71288">
        <w:rPr>
          <w:noProof/>
          <w:lang w:eastAsia="el-GR"/>
        </w:rPr>
        <w:pict>
          <v:rect id="_x0000_s1027" style="position:absolute;margin-left:-18.75pt;margin-top:-49.5pt;width:454.5pt;height:81pt;z-index:251658240">
            <v:textbox>
              <w:txbxContent>
                <w:p w:rsidR="00E61C40" w:rsidRPr="003F5B98" w:rsidRDefault="00E61C40" w:rsidP="00437314">
                  <w:pPr>
                    <w:spacing w:after="120" w:line="240" w:lineRule="auto"/>
                    <w:jc w:val="center"/>
                    <w:rPr>
                      <w:b/>
                      <w:sz w:val="28"/>
                      <w:szCs w:val="28"/>
                    </w:rPr>
                  </w:pPr>
                  <w:r w:rsidRPr="003F5B98">
                    <w:rPr>
                      <w:b/>
                      <w:sz w:val="28"/>
                      <w:szCs w:val="28"/>
                    </w:rPr>
                    <w:t>ΠΡΟΓΡΑΜΜΑ ΔΙΑΣΥΝΟΡΙΑΚΗΣ ΣΥΝΕΡΓΑΣΙΑΣ ΕΛΛΑΔΑ – ΚΥΠΡΟΣ 2007-2013</w:t>
                  </w:r>
                </w:p>
                <w:p w:rsidR="00E61C40" w:rsidRPr="00437314" w:rsidRDefault="00E61C40" w:rsidP="00437314">
                  <w:pPr>
                    <w:spacing w:after="120" w:line="240" w:lineRule="auto"/>
                    <w:jc w:val="center"/>
                    <w:rPr>
                      <w:sz w:val="24"/>
                      <w:szCs w:val="24"/>
                    </w:rPr>
                  </w:pPr>
                  <w:r>
                    <w:rPr>
                      <w:sz w:val="24"/>
                      <w:szCs w:val="24"/>
                    </w:rPr>
                    <w:t>(ΑΞΟΝΑΣ ΠΡΟΤΕΡΑΙΟΤΗΤΑΣ</w:t>
                  </w:r>
                  <w:r w:rsidRPr="00437314">
                    <w:rPr>
                      <w:sz w:val="24"/>
                      <w:szCs w:val="24"/>
                    </w:rPr>
                    <w:t>:</w:t>
                  </w:r>
                  <w:r>
                    <w:rPr>
                      <w:sz w:val="24"/>
                      <w:szCs w:val="24"/>
                    </w:rPr>
                    <w:t xml:space="preserve"> ΠΡΟΣΒΑΣΙΜΟΤΗΤΑ ΚΑΙ ΑΣΦΑΛΕΙΑ ΣΤΗΝ ΠΕΡΙΟΧΗ)</w:t>
                  </w:r>
                </w:p>
                <w:p w:rsidR="00E61C40" w:rsidRPr="00437314" w:rsidRDefault="00E61C40" w:rsidP="00437314">
                  <w:pPr>
                    <w:spacing w:after="120" w:line="240" w:lineRule="auto"/>
                    <w:jc w:val="center"/>
                    <w:rPr>
                      <w:b/>
                      <w:sz w:val="28"/>
                      <w:szCs w:val="28"/>
                    </w:rPr>
                  </w:pPr>
                  <w:r>
                    <w:rPr>
                      <w:b/>
                      <w:sz w:val="28"/>
                      <w:szCs w:val="28"/>
                    </w:rPr>
                    <w:t>ΘΑΛ-ΕΠΙΤ</w:t>
                  </w:r>
                </w:p>
                <w:p w:rsidR="00E61C40" w:rsidRPr="002D4106" w:rsidRDefault="00E61C40" w:rsidP="00437314">
                  <w:pPr>
                    <w:spacing w:after="120" w:line="240" w:lineRule="auto"/>
                    <w:jc w:val="center"/>
                    <w:rPr>
                      <w:sz w:val="24"/>
                      <w:szCs w:val="24"/>
                    </w:rPr>
                  </w:pPr>
                </w:p>
              </w:txbxContent>
            </v:textbox>
          </v:rect>
        </w:pict>
      </w:r>
    </w:p>
    <w:p w:rsidR="00FF5E95" w:rsidRPr="00FF5E95" w:rsidRDefault="00D71288" w:rsidP="00FF5E95">
      <w:r w:rsidRPr="00D71288">
        <w:rPr>
          <w:noProof/>
          <w:lang w:eastAsia="el-GR"/>
        </w:rPr>
        <w:pict>
          <v:shapetype id="_x0000_t32" coordsize="21600,21600" o:spt="32" o:oned="t" path="m,l21600,21600e" filled="f">
            <v:path arrowok="t" fillok="f" o:connecttype="none"/>
            <o:lock v:ext="edit" shapetype="t"/>
          </v:shapetype>
          <v:shape id="_x0000_s1102" type="#_x0000_t32" style="position:absolute;margin-left:197.25pt;margin-top:6.05pt;width:0;height:33.75pt;z-index:251682816" o:connectortype="straight">
            <v:stroke endarrow="block"/>
          </v:shape>
        </w:pict>
      </w:r>
    </w:p>
    <w:p w:rsidR="00FF5E95" w:rsidRPr="00FF5E95" w:rsidRDefault="00D71288" w:rsidP="00FF5E95">
      <w:r w:rsidRPr="00D71288">
        <w:rPr>
          <w:noProof/>
          <w:lang w:eastAsia="el-GR"/>
        </w:rPr>
        <w:pict>
          <v:oval id="_x0000_s1031" style="position:absolute;margin-left:71.25pt;margin-top:14.35pt;width:273pt;height:127.5pt;z-index:251660288">
            <v:textbox style="mso-next-textbox:#_x0000_s1031">
              <w:txbxContent>
                <w:p w:rsidR="00E61C40" w:rsidRDefault="00E61C40" w:rsidP="0018083D">
                  <w:pPr>
                    <w:spacing w:after="120" w:line="240" w:lineRule="auto"/>
                    <w:jc w:val="center"/>
                    <w:rPr>
                      <w:b/>
                    </w:rPr>
                  </w:pPr>
                  <w:r>
                    <w:rPr>
                      <w:b/>
                    </w:rPr>
                    <w:t>Έργο: «ΘΑΛ-ΕΠΙΤ»</w:t>
                  </w:r>
                </w:p>
                <w:p w:rsidR="00E61C40" w:rsidRDefault="00E61C40" w:rsidP="00686716">
                  <w:pPr>
                    <w:spacing w:after="120" w:line="240" w:lineRule="auto"/>
                    <w:jc w:val="center"/>
                  </w:pPr>
                  <w:r>
                    <w:t xml:space="preserve">Διασυνοριακή Συνεργασία σε θέματα Θαλάσσιας Επιτήρησης </w:t>
                  </w:r>
                </w:p>
                <w:p w:rsidR="00E61C40" w:rsidRPr="003C7B5E" w:rsidRDefault="003C7B5E" w:rsidP="00686716">
                  <w:pPr>
                    <w:spacing w:after="120" w:line="240" w:lineRule="auto"/>
                    <w:jc w:val="center"/>
                    <w:rPr>
                      <w:b/>
                    </w:rPr>
                  </w:pPr>
                  <w:r w:rsidRPr="003C7B5E">
                    <w:rPr>
                      <w:b/>
                    </w:rPr>
                    <w:t>Χρονοδιάγραμμα υλοποίησης:</w:t>
                  </w:r>
                  <w:r w:rsidR="00E61C40" w:rsidRPr="003C7B5E">
                    <w:rPr>
                      <w:b/>
                    </w:rPr>
                    <w:t xml:space="preserve">        </w:t>
                  </w:r>
                </w:p>
                <w:p w:rsidR="00E61C40" w:rsidRDefault="00E61C40" w:rsidP="00686716">
                  <w:pPr>
                    <w:spacing w:after="120" w:line="240" w:lineRule="auto"/>
                    <w:jc w:val="center"/>
                  </w:pPr>
                  <w:r>
                    <w:t xml:space="preserve"> 8/8/2009–24/5/2013</w:t>
                  </w:r>
                </w:p>
                <w:p w:rsidR="00E61C40" w:rsidRDefault="00E61C40" w:rsidP="00686716">
                  <w:pPr>
                    <w:spacing w:after="120" w:line="240" w:lineRule="auto"/>
                    <w:jc w:val="center"/>
                  </w:pPr>
                </w:p>
                <w:p w:rsidR="00E61C40" w:rsidRPr="00686716" w:rsidRDefault="00E61C40" w:rsidP="00800F92">
                  <w:pPr>
                    <w:spacing w:after="120" w:line="240" w:lineRule="auto"/>
                    <w:jc w:val="center"/>
                  </w:pPr>
                </w:p>
                <w:p w:rsidR="00E61C40" w:rsidRPr="00800F92" w:rsidRDefault="00E61C40" w:rsidP="00F41E51">
                  <w:pPr>
                    <w:jc w:val="center"/>
                  </w:pPr>
                </w:p>
                <w:p w:rsidR="00E61C40" w:rsidRPr="00800F92" w:rsidRDefault="00E61C40" w:rsidP="00F41E51">
                  <w:pPr>
                    <w:jc w:val="center"/>
                  </w:pPr>
                </w:p>
              </w:txbxContent>
            </v:textbox>
          </v:oval>
        </w:pict>
      </w:r>
    </w:p>
    <w:p w:rsidR="00FF5E95" w:rsidRPr="00FF5E95" w:rsidRDefault="00FF5E95" w:rsidP="00FF5E95"/>
    <w:p w:rsidR="00FF5E95" w:rsidRPr="00FF5E95" w:rsidRDefault="00FF5E95" w:rsidP="00FF5E95"/>
    <w:p w:rsidR="00FF5E95" w:rsidRPr="00FF5E95" w:rsidRDefault="00FF5E95" w:rsidP="00FF5E95"/>
    <w:p w:rsidR="00FF5E95" w:rsidRPr="00FF5E95" w:rsidRDefault="00D71288" w:rsidP="00FF5E95">
      <w:r w:rsidRPr="00D71288">
        <w:rPr>
          <w:noProof/>
          <w:lang w:eastAsia="el-GR"/>
        </w:rPr>
        <w:pict>
          <v:shape id="_x0000_s1098" type="#_x0000_t32" style="position:absolute;margin-left:295.5pt;margin-top:22.85pt;width:38.25pt;height:51.75pt;z-index:251680768" o:connectortype="straight">
            <v:stroke endarrow="block"/>
          </v:shape>
        </w:pict>
      </w:r>
      <w:r w:rsidRPr="00D71288">
        <w:rPr>
          <w:noProof/>
          <w:lang w:eastAsia="el-GR"/>
        </w:rPr>
        <w:pict>
          <v:shape id="_x0000_s1097" type="#_x0000_t32" style="position:absolute;margin-left:76.5pt;margin-top:19.1pt;width:33.75pt;height:55.5pt;flip:x;z-index:251679744" o:connectortype="straight">
            <v:stroke endarrow="block"/>
          </v:shape>
        </w:pict>
      </w:r>
    </w:p>
    <w:p w:rsidR="00FF5E95" w:rsidRDefault="00D71288" w:rsidP="00FF5E95">
      <w:r w:rsidRPr="00D71288">
        <w:rPr>
          <w:noProof/>
          <w:lang w:eastAsia="el-GR"/>
        </w:rPr>
        <w:pict>
          <v:shape id="_x0000_s1103" type="#_x0000_t32" style="position:absolute;margin-left:207.75pt;margin-top:14.65pt;width:.75pt;height:150pt;flip:x;z-index:251683840" o:connectortype="straight">
            <v:stroke endarrow="block"/>
          </v:shape>
        </w:pict>
      </w:r>
    </w:p>
    <w:p w:rsidR="0015255F" w:rsidRPr="00FF5E95" w:rsidRDefault="0015255F" w:rsidP="00FF5E95"/>
    <w:p w:rsidR="001129C7" w:rsidRDefault="00C81958" w:rsidP="001129C7">
      <w:r>
        <w:rPr>
          <w:b/>
        </w:rPr>
        <w:t xml:space="preserve">               </w:t>
      </w:r>
      <w:r w:rsidRPr="00C81958">
        <w:rPr>
          <w:b/>
        </w:rPr>
        <w:t>Ε</w:t>
      </w:r>
      <w:r w:rsidR="00686716">
        <w:rPr>
          <w:b/>
        </w:rPr>
        <w:t>τα</w:t>
      </w:r>
      <w:r w:rsidR="0084203E">
        <w:rPr>
          <w:b/>
        </w:rPr>
        <w:t>ιρικό Σχήμα</w:t>
      </w:r>
      <w:r w:rsidR="00686716">
        <w:rPr>
          <w:b/>
        </w:rPr>
        <w:t xml:space="preserve"> </w:t>
      </w:r>
      <w:r w:rsidR="00C820A1">
        <w:rPr>
          <w:b/>
        </w:rPr>
        <w:tab/>
      </w:r>
      <w:r w:rsidR="00C820A1">
        <w:rPr>
          <w:b/>
        </w:rPr>
        <w:tab/>
      </w:r>
      <w:r w:rsidR="00C820A1">
        <w:rPr>
          <w:b/>
        </w:rPr>
        <w:tab/>
      </w:r>
      <w:r w:rsidR="00E61C40">
        <w:rPr>
          <w:b/>
        </w:rPr>
        <w:t xml:space="preserve">     </w:t>
      </w:r>
      <w:r w:rsidR="001129C7">
        <w:rPr>
          <w:b/>
        </w:rPr>
        <w:t xml:space="preserve"> </w:t>
      </w:r>
      <w:r w:rsidR="00C820A1">
        <w:t>Προϋπολογισμός Έργου</w:t>
      </w:r>
      <w:r w:rsidR="00C820A1" w:rsidRPr="00C81958">
        <w:t>: €</w:t>
      </w:r>
      <w:r w:rsidR="00E61C40">
        <w:t>1.637.853,91</w:t>
      </w:r>
      <w:r w:rsidR="001129C7">
        <w:t xml:space="preserve"> </w:t>
      </w:r>
    </w:p>
    <w:p w:rsidR="002B32F9" w:rsidRDefault="001129C7" w:rsidP="001129C7">
      <w:r>
        <w:t>1)Αστυνομία Κύπρου(Επικεφαλής Εταίρος</w:t>
      </w:r>
      <w:r w:rsidR="00E61C40">
        <w:t xml:space="preserve"> </w:t>
      </w:r>
      <w:r>
        <w:t>)</w:t>
      </w:r>
      <w:r w:rsidR="00E61C40">
        <w:t xml:space="preserve"> </w:t>
      </w:r>
      <w:r>
        <w:t xml:space="preserve">             </w:t>
      </w:r>
      <w:r w:rsidR="002B32F9">
        <w:t>Προϋπολογισμός (για Κύπρο): €</w:t>
      </w:r>
      <w:r w:rsidR="00E61C40">
        <w:t>840.853,91</w:t>
      </w:r>
    </w:p>
    <w:p w:rsidR="002B32F9" w:rsidRDefault="001129C7" w:rsidP="001129C7">
      <w:r>
        <w:t>2)</w:t>
      </w:r>
      <w:r w:rsidR="002B32F9">
        <w:t xml:space="preserve">Λιμενικό </w:t>
      </w:r>
      <w:r w:rsidR="009E239E">
        <w:t>Σώμα Ελλάδος</w:t>
      </w:r>
      <w:r>
        <w:t xml:space="preserve"> (Εταίρος 2)</w:t>
      </w:r>
      <w:r w:rsidR="009E239E">
        <w:tab/>
      </w:r>
      <w:r w:rsidR="009E239E">
        <w:tab/>
      </w:r>
      <w:r w:rsidRPr="000D5F20">
        <w:rPr>
          <w:noProof/>
          <w:lang w:val="en-US"/>
        </w:rPr>
        <w:drawing>
          <wp:inline distT="0" distB="0" distL="0" distR="0">
            <wp:extent cx="284284" cy="142875"/>
            <wp:effectExtent l="19050" t="0" r="1466" b="0"/>
            <wp:docPr id="3" name="il_fi" descr="http://www.flags.net/images/largeflags/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gs.net/images/largeflags/EUUN0001.GIF"/>
                    <pic:cNvPicPr>
                      <a:picLocks noChangeAspect="1" noChangeArrowheads="1"/>
                    </pic:cNvPicPr>
                  </pic:nvPicPr>
                  <pic:blipFill>
                    <a:blip r:embed="rId5"/>
                    <a:srcRect/>
                    <a:stretch>
                      <a:fillRect/>
                    </a:stretch>
                  </pic:blipFill>
                  <pic:spPr bwMode="auto">
                    <a:xfrm>
                      <a:off x="0" y="0"/>
                      <a:ext cx="292553" cy="147031"/>
                    </a:xfrm>
                    <a:prstGeom prst="rect">
                      <a:avLst/>
                    </a:prstGeom>
                    <a:noFill/>
                    <a:ln w="9525">
                      <a:noFill/>
                      <a:miter lim="800000"/>
                      <a:headEnd/>
                      <a:tailEnd/>
                    </a:ln>
                  </pic:spPr>
                </pic:pic>
              </a:graphicData>
            </a:graphic>
          </wp:inline>
        </w:drawing>
      </w:r>
      <w:r w:rsidR="00F905E2">
        <w:t xml:space="preserve">  Χρηματοδότηση</w:t>
      </w:r>
      <w:r w:rsidR="00F905E2" w:rsidRPr="002B32F9">
        <w:t>:</w:t>
      </w:r>
      <w:r w:rsidR="00F905E2">
        <w:t xml:space="preserve"> €</w:t>
      </w:r>
      <w:r w:rsidR="00E61C40">
        <w:t>672.683,13</w:t>
      </w:r>
    </w:p>
    <w:p w:rsidR="002B32F9" w:rsidRDefault="009E239E" w:rsidP="009E239E">
      <w:pPr>
        <w:pStyle w:val="ListParagraph"/>
      </w:pPr>
      <w:r>
        <w:tab/>
      </w:r>
      <w:r>
        <w:tab/>
      </w:r>
      <w:r>
        <w:tab/>
      </w:r>
      <w:r w:rsidR="002B32F9">
        <w:tab/>
      </w:r>
      <w:r w:rsidR="00F905E2">
        <w:tab/>
      </w:r>
      <w:r w:rsidR="00F905E2" w:rsidRPr="00635F16">
        <w:rPr>
          <w:noProof/>
          <w:lang w:val="en-US"/>
        </w:rPr>
        <w:drawing>
          <wp:inline distT="0" distB="0" distL="0" distR="0">
            <wp:extent cx="400050" cy="187523"/>
            <wp:effectExtent l="19050" t="0" r="0" b="0"/>
            <wp:docPr id="2" name="il_fi" descr="http://www.cyprusflag.net/images/cyprus-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yprusflag.net/images/cyprus-flag.gif"/>
                    <pic:cNvPicPr>
                      <a:picLocks noChangeAspect="1" noChangeArrowheads="1"/>
                    </pic:cNvPicPr>
                  </pic:nvPicPr>
                  <pic:blipFill>
                    <a:blip r:embed="rId6"/>
                    <a:srcRect/>
                    <a:stretch>
                      <a:fillRect/>
                    </a:stretch>
                  </pic:blipFill>
                  <pic:spPr bwMode="auto">
                    <a:xfrm>
                      <a:off x="0" y="0"/>
                      <a:ext cx="400050" cy="187523"/>
                    </a:xfrm>
                    <a:prstGeom prst="rect">
                      <a:avLst/>
                    </a:prstGeom>
                    <a:noFill/>
                    <a:ln w="9525">
                      <a:noFill/>
                      <a:miter lim="800000"/>
                      <a:headEnd/>
                      <a:tailEnd/>
                    </a:ln>
                  </pic:spPr>
                </pic:pic>
              </a:graphicData>
            </a:graphic>
          </wp:inline>
        </w:drawing>
      </w:r>
      <w:r w:rsidR="00F905E2">
        <w:t xml:space="preserve"> </w:t>
      </w:r>
      <w:r w:rsidR="00E61C40">
        <w:t>Εθνικός Προϋπολογισμός</w:t>
      </w:r>
      <w:r w:rsidR="00F905E2" w:rsidRPr="00F905E2">
        <w:t xml:space="preserve">: </w:t>
      </w:r>
      <w:r w:rsidR="00F905E2">
        <w:t>€</w:t>
      </w:r>
      <w:r w:rsidR="001129C7">
        <w:t>168.170,78</w:t>
      </w:r>
      <w:r w:rsidR="00F905E2">
        <w:t xml:space="preserve"> </w:t>
      </w:r>
    </w:p>
    <w:p w:rsidR="00404272" w:rsidRDefault="006D4838" w:rsidP="009E239E">
      <w:pPr>
        <w:pStyle w:val="ListParagraph"/>
        <w:tabs>
          <w:tab w:val="left" w:pos="4260"/>
          <w:tab w:val="left" w:pos="4440"/>
          <w:tab w:val="left" w:pos="4500"/>
          <w:tab w:val="left" w:pos="5115"/>
        </w:tabs>
      </w:pPr>
      <w:r w:rsidRPr="006D4838">
        <w:tab/>
      </w:r>
      <w:r w:rsidR="002B32F9">
        <w:tab/>
      </w:r>
      <w:r w:rsidR="00635F16">
        <w:tab/>
      </w:r>
      <w:r w:rsidR="00635F16">
        <w:tab/>
      </w:r>
      <w:r w:rsidR="00F905E2">
        <w:t>% ΕΕ    8</w:t>
      </w:r>
      <w:r w:rsidR="00F905E2" w:rsidRPr="00404272">
        <w:t>0</w:t>
      </w:r>
      <w:r w:rsidR="00F905E2" w:rsidRPr="007D29AE">
        <w:t xml:space="preserve">   </w:t>
      </w:r>
      <w:r w:rsidR="00F905E2" w:rsidRPr="00800F92">
        <w:t xml:space="preserve"> </w:t>
      </w:r>
      <w:r w:rsidR="00F905E2" w:rsidRPr="007D29AE">
        <w:t xml:space="preserve">                                                                                           </w:t>
      </w:r>
    </w:p>
    <w:p w:rsidR="007D29AE" w:rsidRPr="002D4106" w:rsidRDefault="00D71288" w:rsidP="000D5F20">
      <w:pPr>
        <w:pStyle w:val="ListParagraph"/>
        <w:tabs>
          <w:tab w:val="left" w:pos="720"/>
          <w:tab w:val="left" w:pos="1440"/>
          <w:tab w:val="left" w:pos="2160"/>
          <w:tab w:val="left" w:pos="2880"/>
          <w:tab w:val="center" w:pos="4513"/>
        </w:tabs>
        <w:spacing w:line="240" w:lineRule="auto"/>
      </w:pPr>
      <w:r w:rsidRPr="00D71288">
        <w:rPr>
          <w:noProof/>
          <w:lang w:eastAsia="el-GR"/>
        </w:rPr>
        <w:pict>
          <v:roundrect id="_x0000_s1059" style="position:absolute;left:0;text-align:left;margin-left:-29.25pt;margin-top:1.5pt;width:465pt;height:409.5pt;z-index:251667456" arcsize="10923f">
            <v:textbox>
              <w:txbxContent>
                <w:p w:rsidR="00E61C40" w:rsidRDefault="00E61C40" w:rsidP="001129C7">
                  <w:pPr>
                    <w:spacing w:after="120"/>
                    <w:jc w:val="both"/>
                  </w:pPr>
                  <w:r>
                    <w:rPr>
                      <w:b/>
                    </w:rPr>
                    <w:t>Περιγραφή</w:t>
                  </w:r>
                  <w:r>
                    <w:t xml:space="preserve">:  </w:t>
                  </w:r>
                  <w:r w:rsidRPr="00FF58F0">
                    <w:t>Το</w:t>
                  </w:r>
                  <w:r w:rsidRPr="005377DF">
                    <w:t xml:space="preserve"> </w:t>
                  </w:r>
                  <w:r>
                    <w:t xml:space="preserve">συγχρηματοδοτούμενο </w:t>
                  </w:r>
                  <w:r w:rsidRPr="00FF58F0">
                    <w:t>έργο</w:t>
                  </w:r>
                  <w:r>
                    <w:t xml:space="preserve"> </w:t>
                  </w:r>
                  <w:r w:rsidRPr="00040AE7">
                    <w:rPr>
                      <w:b/>
                    </w:rPr>
                    <w:t>“</w:t>
                  </w:r>
                  <w:r>
                    <w:rPr>
                      <w:b/>
                    </w:rPr>
                    <w:t>ΘΑΛ-ΕΠΙΤ</w:t>
                  </w:r>
                  <w:r w:rsidRPr="00040AE7">
                    <w:rPr>
                      <w:b/>
                    </w:rPr>
                    <w:t>”</w:t>
                  </w:r>
                  <w:r>
                    <w:rPr>
                      <w:b/>
                    </w:rPr>
                    <w:t xml:space="preserve"> </w:t>
                  </w:r>
                  <w:r w:rsidRPr="00C600DD">
                    <w:t>εμπίπτει στο Πρόγραμμα Διασυνοριακής Συνεργασίας Ελλάδα-Κύπρος 2007-2013</w:t>
                  </w:r>
                  <w:r>
                    <w:t xml:space="preserve">, το οποίο έχει ως στόχο την βελτίωση της επιχειρησιακής δυνατότητας και σύνδεσης των Αστυνομικών Αρχών Ελλάδας – Κύπρου, ενισχύοντας την διαχρονική επιτυχημένη συνεργασία τους σε θέματα πάταξης του εγκλήματος, αντιμετώπισης της λαθρομετανάστευσης και γενικά επιτήρησης τόσο των παράκτιων , όσο και των θαλάσσιων συνόρων.  </w:t>
                  </w:r>
                </w:p>
                <w:p w:rsidR="00E61C40" w:rsidRPr="009938D8" w:rsidRDefault="00E61C40" w:rsidP="001129C7">
                  <w:pPr>
                    <w:jc w:val="both"/>
                  </w:pPr>
                  <w:r>
                    <w:t>Με την επίτευξη των στόχων και μ</w:t>
                  </w:r>
                  <w:r w:rsidRPr="00C709EE">
                    <w:t>έσω της προμήθειας κατάλληλου και σύγχρονου εξοπλισμού</w:t>
                  </w:r>
                  <w:r w:rsidR="001129C7">
                    <w:t xml:space="preserve">  (ταχύπλοα σκάφη τόσο</w:t>
                  </w:r>
                  <w:r w:rsidR="00601FE0">
                    <w:t xml:space="preserve"> </w:t>
                  </w:r>
                  <w:r w:rsidR="00E20128">
                    <w:t xml:space="preserve">για </w:t>
                  </w:r>
                  <w:r w:rsidR="00601FE0">
                    <w:t xml:space="preserve">τον Επικεφαλής Εταίρο όσο και για τον Εταίρο 2), </w:t>
                  </w:r>
                  <w:r w:rsidRPr="00C709EE">
                    <w:t xml:space="preserve">θα δημιουργηθεί μια υψηλότερου επιπέδου συνεργασία μεταξύ Ελλάδας και Κύπρου για τη θαλάσσια επιτήρηση της περιοχής. Η υλοποίηση του συγκεκριμένου έργου θα βελτιώσει την υφιστάμενη επιχειρησιακή δυνατότητα για ανάληψη κοινών δράσεων επιτήρησης για αντιμετώπιση πάσης φύσεως απειλών στην επιλέξιμη περιοχή, στην κατεύθυνση ολοκληρωμένης διαχείρισης κοινών κινδύνων και προκλήσεων. </w:t>
                  </w:r>
                </w:p>
                <w:p w:rsidR="00E61C40" w:rsidRPr="00977B99" w:rsidRDefault="00E61C40" w:rsidP="00C56D81">
                  <w:pPr>
                    <w:jc w:val="both"/>
                  </w:pPr>
                  <w:r w:rsidRPr="00977B99">
                    <w:rPr>
                      <w:b/>
                    </w:rPr>
                    <w:t xml:space="preserve">Στόχοι: </w:t>
                  </w:r>
                </w:p>
                <w:p w:rsidR="00E61C40" w:rsidRPr="00977B99" w:rsidRDefault="00E61C40" w:rsidP="00C56D81">
                  <w:pPr>
                    <w:pStyle w:val="ListParagraph"/>
                    <w:numPr>
                      <w:ilvl w:val="0"/>
                      <w:numId w:val="11"/>
                    </w:numPr>
                    <w:jc w:val="both"/>
                  </w:pPr>
                  <w:r w:rsidRPr="00977B99">
                    <w:t>Βελτίωση της ασφάλειας της περιοχής</w:t>
                  </w:r>
                </w:p>
                <w:p w:rsidR="00E61C40" w:rsidRPr="00977B99" w:rsidRDefault="00E61C40" w:rsidP="00C56D81">
                  <w:pPr>
                    <w:pStyle w:val="ListParagraph"/>
                    <w:numPr>
                      <w:ilvl w:val="0"/>
                      <w:numId w:val="11"/>
                    </w:numPr>
                    <w:jc w:val="both"/>
                  </w:pPr>
                  <w:r w:rsidRPr="00977B99">
                    <w:t>Οικονομική ανακούφιση από τις δαπάνες επαναπροώθησης λαθρομεταναστών</w:t>
                  </w:r>
                </w:p>
                <w:p w:rsidR="00E20128" w:rsidRPr="00977B99" w:rsidRDefault="00E20128" w:rsidP="00C56D81">
                  <w:pPr>
                    <w:pStyle w:val="ListParagraph"/>
                    <w:numPr>
                      <w:ilvl w:val="0"/>
                      <w:numId w:val="11"/>
                    </w:numPr>
                    <w:jc w:val="both"/>
                  </w:pPr>
                  <w:r w:rsidRPr="00977B99">
                    <w:t>Βελτίωση του επιπέδου της διασυνοριακής συνεργασίας με τις όμορες Χώρες στους τομείς πρόληψης του λαθρεμπορίου και λαθρομετανάστευσης</w:t>
                  </w:r>
                </w:p>
                <w:p w:rsidR="00E61C40" w:rsidRPr="00977B99" w:rsidRDefault="00E61C40" w:rsidP="00C56D81">
                  <w:pPr>
                    <w:pStyle w:val="ListParagraph"/>
                    <w:numPr>
                      <w:ilvl w:val="0"/>
                      <w:numId w:val="11"/>
                    </w:numPr>
                    <w:jc w:val="both"/>
                  </w:pPr>
                  <w:r w:rsidRPr="00977B99">
                    <w:t xml:space="preserve">Εμπέδωση </w:t>
                  </w:r>
                  <w:r w:rsidR="00977B99" w:rsidRPr="00C709EE">
                    <w:t xml:space="preserve">του αισθήματος ασφαλείας των κατοίκων των παραμεθορίων περιοχών και κατ επέκταση των κατοίκων των </w:t>
                  </w:r>
                  <w:r w:rsidR="00977B99">
                    <w:t>υπολοίπων Χωρών της Ε.Ε, την</w:t>
                  </w:r>
                </w:p>
                <w:p w:rsidR="00E61C40" w:rsidRPr="00977B99" w:rsidRDefault="00977B99" w:rsidP="005377DF">
                  <w:pPr>
                    <w:pStyle w:val="ListParagraph"/>
                    <w:numPr>
                      <w:ilvl w:val="0"/>
                      <w:numId w:val="11"/>
                    </w:numPr>
                    <w:spacing w:after="120"/>
                    <w:jc w:val="both"/>
                    <w:rPr>
                      <w:b/>
                    </w:rPr>
                  </w:pPr>
                  <w:r>
                    <w:t>Π</w:t>
                  </w:r>
                  <w:r w:rsidRPr="00C709EE">
                    <w:t>ροστασία του θαλάσσιου περιβάλλο</w:t>
                  </w:r>
                  <w:r>
                    <w:t>ντος από κινδύνους ρύπανσης και πάταξη της παράνομης αλιείας.</w:t>
                  </w:r>
                </w:p>
              </w:txbxContent>
            </v:textbox>
          </v:roundrect>
        </w:pict>
      </w:r>
      <w:r w:rsidR="00686716" w:rsidRPr="00686716">
        <w:tab/>
      </w:r>
      <w:r w:rsidR="00686716" w:rsidRPr="00686716">
        <w:tab/>
      </w:r>
      <w:r w:rsidR="00686716" w:rsidRPr="00686716">
        <w:tab/>
      </w:r>
      <w:r w:rsidR="00800F92">
        <w:t xml:space="preserve">        </w:t>
      </w:r>
      <w:r w:rsidR="007D29AE">
        <w:t xml:space="preserve">  </w:t>
      </w:r>
      <w:r w:rsidR="00B03218">
        <w:t xml:space="preserve"> </w:t>
      </w:r>
      <w:r w:rsidR="002D4106">
        <w:t xml:space="preserve"> </w:t>
      </w:r>
      <w:r w:rsidR="000D5F20">
        <w:tab/>
      </w:r>
      <w:r w:rsidR="007D29AE">
        <w:t xml:space="preserve">                </w:t>
      </w:r>
    </w:p>
    <w:p w:rsidR="00FF5E95" w:rsidRPr="007D29AE" w:rsidRDefault="00481D69" w:rsidP="00686716">
      <w:r w:rsidRPr="00800F92">
        <w:t xml:space="preserve">    </w:t>
      </w:r>
      <w:r w:rsidR="007D29AE">
        <w:t xml:space="preserve">                  </w:t>
      </w:r>
    </w:p>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p w:rsidR="00FF5E95" w:rsidRPr="007D29AE" w:rsidRDefault="00FF5E95" w:rsidP="00FF5E95"/>
    <w:sectPr w:rsidR="00FF5E95" w:rsidRPr="007D29AE" w:rsidSect="00BE7EFF">
      <w:pgSz w:w="11906" w:h="16838"/>
      <w:pgMar w:top="1440" w:right="707"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cyprusflag.net/images/cyprus-flag.gif" style="width:187.5pt;height:117.75pt;visibility:visible;mso-wrap-style:square" o:bullet="t">
        <v:imagedata r:id="rId1" o:title="cyprus-flag"/>
      </v:shape>
    </w:pict>
  </w:numPicBullet>
  <w:abstractNum w:abstractNumId="0">
    <w:nsid w:val="02187B23"/>
    <w:multiLevelType w:val="hybridMultilevel"/>
    <w:tmpl w:val="68D2BCD4"/>
    <w:lvl w:ilvl="0" w:tplc="04080003">
      <w:start w:val="1"/>
      <w:numFmt w:val="bullet"/>
      <w:lvlText w:val="o"/>
      <w:lvlJc w:val="left"/>
      <w:pPr>
        <w:ind w:left="4472" w:hanging="360"/>
      </w:pPr>
      <w:rPr>
        <w:rFonts w:ascii="Courier New" w:hAnsi="Courier New" w:cs="Courier New" w:hint="default"/>
      </w:rPr>
    </w:lvl>
    <w:lvl w:ilvl="1" w:tplc="04080003">
      <w:start w:val="1"/>
      <w:numFmt w:val="bullet"/>
      <w:lvlText w:val="o"/>
      <w:lvlJc w:val="left"/>
      <w:pPr>
        <w:ind w:left="5192" w:hanging="360"/>
      </w:pPr>
      <w:rPr>
        <w:rFonts w:ascii="Courier New" w:hAnsi="Courier New" w:cs="Courier New" w:hint="default"/>
      </w:rPr>
    </w:lvl>
    <w:lvl w:ilvl="2" w:tplc="04080005">
      <w:start w:val="1"/>
      <w:numFmt w:val="bullet"/>
      <w:lvlText w:val=""/>
      <w:lvlJc w:val="left"/>
      <w:pPr>
        <w:ind w:left="5912" w:hanging="360"/>
      </w:pPr>
      <w:rPr>
        <w:rFonts w:ascii="Wingdings" w:hAnsi="Wingdings" w:hint="default"/>
      </w:rPr>
    </w:lvl>
    <w:lvl w:ilvl="3" w:tplc="04080001">
      <w:start w:val="1"/>
      <w:numFmt w:val="bullet"/>
      <w:lvlText w:val=""/>
      <w:lvlJc w:val="left"/>
      <w:pPr>
        <w:ind w:left="6632" w:hanging="360"/>
      </w:pPr>
      <w:rPr>
        <w:rFonts w:ascii="Symbol" w:hAnsi="Symbol" w:hint="default"/>
      </w:rPr>
    </w:lvl>
    <w:lvl w:ilvl="4" w:tplc="04080003">
      <w:start w:val="1"/>
      <w:numFmt w:val="bullet"/>
      <w:lvlText w:val="o"/>
      <w:lvlJc w:val="left"/>
      <w:pPr>
        <w:ind w:left="7352" w:hanging="360"/>
      </w:pPr>
      <w:rPr>
        <w:rFonts w:ascii="Courier New" w:hAnsi="Courier New" w:cs="Courier New" w:hint="default"/>
      </w:rPr>
    </w:lvl>
    <w:lvl w:ilvl="5" w:tplc="04080005">
      <w:start w:val="1"/>
      <w:numFmt w:val="bullet"/>
      <w:lvlText w:val=""/>
      <w:lvlJc w:val="left"/>
      <w:pPr>
        <w:ind w:left="8072" w:hanging="360"/>
      </w:pPr>
      <w:rPr>
        <w:rFonts w:ascii="Wingdings" w:hAnsi="Wingdings" w:hint="default"/>
      </w:rPr>
    </w:lvl>
    <w:lvl w:ilvl="6" w:tplc="04080001" w:tentative="1">
      <w:start w:val="1"/>
      <w:numFmt w:val="bullet"/>
      <w:lvlText w:val=""/>
      <w:lvlJc w:val="left"/>
      <w:pPr>
        <w:ind w:left="8792" w:hanging="360"/>
      </w:pPr>
      <w:rPr>
        <w:rFonts w:ascii="Symbol" w:hAnsi="Symbol" w:hint="default"/>
      </w:rPr>
    </w:lvl>
    <w:lvl w:ilvl="7" w:tplc="04080003" w:tentative="1">
      <w:start w:val="1"/>
      <w:numFmt w:val="bullet"/>
      <w:lvlText w:val="o"/>
      <w:lvlJc w:val="left"/>
      <w:pPr>
        <w:ind w:left="9512" w:hanging="360"/>
      </w:pPr>
      <w:rPr>
        <w:rFonts w:ascii="Courier New" w:hAnsi="Courier New" w:cs="Courier New" w:hint="default"/>
      </w:rPr>
    </w:lvl>
    <w:lvl w:ilvl="8" w:tplc="04080005" w:tentative="1">
      <w:start w:val="1"/>
      <w:numFmt w:val="bullet"/>
      <w:lvlText w:val=""/>
      <w:lvlJc w:val="left"/>
      <w:pPr>
        <w:ind w:left="10232" w:hanging="360"/>
      </w:pPr>
      <w:rPr>
        <w:rFonts w:ascii="Wingdings" w:hAnsi="Wingdings" w:hint="default"/>
      </w:rPr>
    </w:lvl>
  </w:abstractNum>
  <w:abstractNum w:abstractNumId="1">
    <w:nsid w:val="0DB45812"/>
    <w:multiLevelType w:val="hybridMultilevel"/>
    <w:tmpl w:val="C150D3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6117EF"/>
    <w:multiLevelType w:val="hybridMultilevel"/>
    <w:tmpl w:val="CA406F0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D47B6A"/>
    <w:multiLevelType w:val="hybridMultilevel"/>
    <w:tmpl w:val="BDBA22AC"/>
    <w:lvl w:ilvl="0" w:tplc="D2DE1DBA">
      <w:numFmt w:val="bullet"/>
      <w:lvlText w:val="-"/>
      <w:lvlJc w:val="left"/>
      <w:pPr>
        <w:ind w:left="840" w:hanging="360"/>
      </w:pPr>
      <w:rPr>
        <w:rFonts w:ascii="Calibri" w:eastAsiaTheme="minorHAnsi" w:hAnsi="Calibri" w:cstheme="minorBidi" w:hint="default"/>
        <w:b w:val="0"/>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4">
    <w:nsid w:val="1887207F"/>
    <w:multiLevelType w:val="hybridMultilevel"/>
    <w:tmpl w:val="F56E3BB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8D57BB"/>
    <w:multiLevelType w:val="hybridMultilevel"/>
    <w:tmpl w:val="C1C89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4F2871"/>
    <w:multiLevelType w:val="hybridMultilevel"/>
    <w:tmpl w:val="B1C8DF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A011DD"/>
    <w:multiLevelType w:val="hybridMultilevel"/>
    <w:tmpl w:val="1D360E5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9E3FFD"/>
    <w:multiLevelType w:val="hybridMultilevel"/>
    <w:tmpl w:val="0232868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05521F5"/>
    <w:multiLevelType w:val="hybridMultilevel"/>
    <w:tmpl w:val="F77C1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C54F3F"/>
    <w:multiLevelType w:val="hybridMultilevel"/>
    <w:tmpl w:val="C39A9F32"/>
    <w:lvl w:ilvl="0" w:tplc="042C5E7A">
      <w:numFmt w:val="bullet"/>
      <w:lvlText w:val="-"/>
      <w:lvlJc w:val="left"/>
      <w:pPr>
        <w:ind w:left="720" w:hanging="360"/>
      </w:pPr>
      <w:rPr>
        <w:rFonts w:ascii="Calibri" w:eastAsiaTheme="minorHAnsi" w:hAnsi="Calibri" w:cstheme="minorBid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EA0235"/>
    <w:multiLevelType w:val="hybridMultilevel"/>
    <w:tmpl w:val="AA063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E23C73"/>
    <w:multiLevelType w:val="hybridMultilevel"/>
    <w:tmpl w:val="354291A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256CFC"/>
    <w:multiLevelType w:val="hybridMultilevel"/>
    <w:tmpl w:val="AD9E0E60"/>
    <w:lvl w:ilvl="0" w:tplc="04080003">
      <w:start w:val="1"/>
      <w:numFmt w:val="bullet"/>
      <w:lvlText w:val="o"/>
      <w:lvlJc w:val="left"/>
      <w:pPr>
        <w:ind w:left="840" w:hanging="360"/>
      </w:pPr>
      <w:rPr>
        <w:rFonts w:ascii="Courier New" w:hAnsi="Courier New" w:cs="Courier New"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4">
    <w:nsid w:val="6DD71D7A"/>
    <w:multiLevelType w:val="hybridMultilevel"/>
    <w:tmpl w:val="A8462B2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6"/>
  </w:num>
  <w:num w:numId="5">
    <w:abstractNumId w:val="2"/>
  </w:num>
  <w:num w:numId="6">
    <w:abstractNumId w:val="11"/>
  </w:num>
  <w:num w:numId="7">
    <w:abstractNumId w:val="5"/>
  </w:num>
  <w:num w:numId="8">
    <w:abstractNumId w:val="4"/>
  </w:num>
  <w:num w:numId="9">
    <w:abstractNumId w:val="13"/>
  </w:num>
  <w:num w:numId="10">
    <w:abstractNumId w:val="7"/>
  </w:num>
  <w:num w:numId="11">
    <w:abstractNumId w:val="1"/>
  </w:num>
  <w:num w:numId="12">
    <w:abstractNumId w:val="3"/>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C33"/>
    <w:rsid w:val="00011D2B"/>
    <w:rsid w:val="0001460A"/>
    <w:rsid w:val="00040AE7"/>
    <w:rsid w:val="00044ECB"/>
    <w:rsid w:val="0005104E"/>
    <w:rsid w:val="000877D9"/>
    <w:rsid w:val="000D5F20"/>
    <w:rsid w:val="000F1DFA"/>
    <w:rsid w:val="00100BF6"/>
    <w:rsid w:val="001129C7"/>
    <w:rsid w:val="00137D9D"/>
    <w:rsid w:val="0014321D"/>
    <w:rsid w:val="0015255F"/>
    <w:rsid w:val="001751CB"/>
    <w:rsid w:val="0018083D"/>
    <w:rsid w:val="001A2BFF"/>
    <w:rsid w:val="001A7D8B"/>
    <w:rsid w:val="001C37FB"/>
    <w:rsid w:val="001D2870"/>
    <w:rsid w:val="001E3EC8"/>
    <w:rsid w:val="001F610B"/>
    <w:rsid w:val="00245D89"/>
    <w:rsid w:val="002614E7"/>
    <w:rsid w:val="00276393"/>
    <w:rsid w:val="002935B5"/>
    <w:rsid w:val="00294058"/>
    <w:rsid w:val="002B32F9"/>
    <w:rsid w:val="002B4979"/>
    <w:rsid w:val="002D4106"/>
    <w:rsid w:val="00303EE3"/>
    <w:rsid w:val="003063B4"/>
    <w:rsid w:val="00383A01"/>
    <w:rsid w:val="00383ADB"/>
    <w:rsid w:val="00391B9A"/>
    <w:rsid w:val="003A4139"/>
    <w:rsid w:val="003C7B5E"/>
    <w:rsid w:val="003D0FD4"/>
    <w:rsid w:val="003F5B98"/>
    <w:rsid w:val="00404272"/>
    <w:rsid w:val="00413DE3"/>
    <w:rsid w:val="00430F9F"/>
    <w:rsid w:val="00432E14"/>
    <w:rsid w:val="00432FCE"/>
    <w:rsid w:val="00433470"/>
    <w:rsid w:val="00435FEA"/>
    <w:rsid w:val="00436F24"/>
    <w:rsid w:val="00437314"/>
    <w:rsid w:val="00452F73"/>
    <w:rsid w:val="00481D69"/>
    <w:rsid w:val="00483F08"/>
    <w:rsid w:val="004A408B"/>
    <w:rsid w:val="004A7255"/>
    <w:rsid w:val="004B2EFD"/>
    <w:rsid w:val="004B5569"/>
    <w:rsid w:val="004C40F4"/>
    <w:rsid w:val="004E1652"/>
    <w:rsid w:val="005377DF"/>
    <w:rsid w:val="00546CD1"/>
    <w:rsid w:val="00563EE7"/>
    <w:rsid w:val="005B11CD"/>
    <w:rsid w:val="005C25B0"/>
    <w:rsid w:val="005D1146"/>
    <w:rsid w:val="00601FE0"/>
    <w:rsid w:val="0061433C"/>
    <w:rsid w:val="006214C0"/>
    <w:rsid w:val="006259DA"/>
    <w:rsid w:val="00626BFC"/>
    <w:rsid w:val="00635F16"/>
    <w:rsid w:val="00677529"/>
    <w:rsid w:val="00686716"/>
    <w:rsid w:val="006A071C"/>
    <w:rsid w:val="006D4838"/>
    <w:rsid w:val="007102A7"/>
    <w:rsid w:val="00741ABB"/>
    <w:rsid w:val="007770FF"/>
    <w:rsid w:val="007C2EE1"/>
    <w:rsid w:val="007D29AE"/>
    <w:rsid w:val="007E1736"/>
    <w:rsid w:val="00800F92"/>
    <w:rsid w:val="00820CF1"/>
    <w:rsid w:val="00825FD9"/>
    <w:rsid w:val="0084203E"/>
    <w:rsid w:val="008461CF"/>
    <w:rsid w:val="008462DC"/>
    <w:rsid w:val="008649F7"/>
    <w:rsid w:val="008B1DD5"/>
    <w:rsid w:val="008C2A82"/>
    <w:rsid w:val="009372BE"/>
    <w:rsid w:val="0094377E"/>
    <w:rsid w:val="00945778"/>
    <w:rsid w:val="0097114B"/>
    <w:rsid w:val="00972402"/>
    <w:rsid w:val="00977B99"/>
    <w:rsid w:val="009E239E"/>
    <w:rsid w:val="00A07A29"/>
    <w:rsid w:val="00A30E85"/>
    <w:rsid w:val="00A57F11"/>
    <w:rsid w:val="00A63C33"/>
    <w:rsid w:val="00A649D6"/>
    <w:rsid w:val="00A6738F"/>
    <w:rsid w:val="00A67536"/>
    <w:rsid w:val="00A76A64"/>
    <w:rsid w:val="00A77A1F"/>
    <w:rsid w:val="00AF3710"/>
    <w:rsid w:val="00AF7021"/>
    <w:rsid w:val="00AF768E"/>
    <w:rsid w:val="00B00A8C"/>
    <w:rsid w:val="00B03218"/>
    <w:rsid w:val="00B1194D"/>
    <w:rsid w:val="00B25D1F"/>
    <w:rsid w:val="00B92A06"/>
    <w:rsid w:val="00BA3120"/>
    <w:rsid w:val="00BA42AB"/>
    <w:rsid w:val="00BB0BE1"/>
    <w:rsid w:val="00BC60C4"/>
    <w:rsid w:val="00BD4530"/>
    <w:rsid w:val="00BE7EFF"/>
    <w:rsid w:val="00BF1F23"/>
    <w:rsid w:val="00C02807"/>
    <w:rsid w:val="00C508A3"/>
    <w:rsid w:val="00C56D81"/>
    <w:rsid w:val="00C81958"/>
    <w:rsid w:val="00C820A1"/>
    <w:rsid w:val="00C96762"/>
    <w:rsid w:val="00C96BA2"/>
    <w:rsid w:val="00C97193"/>
    <w:rsid w:val="00CC25AA"/>
    <w:rsid w:val="00CD5608"/>
    <w:rsid w:val="00D15AE1"/>
    <w:rsid w:val="00D1715B"/>
    <w:rsid w:val="00D30295"/>
    <w:rsid w:val="00D5601F"/>
    <w:rsid w:val="00D71288"/>
    <w:rsid w:val="00D90B02"/>
    <w:rsid w:val="00DB0776"/>
    <w:rsid w:val="00DB27D1"/>
    <w:rsid w:val="00DC0599"/>
    <w:rsid w:val="00DC5703"/>
    <w:rsid w:val="00E062A8"/>
    <w:rsid w:val="00E20128"/>
    <w:rsid w:val="00E54D3C"/>
    <w:rsid w:val="00E61C40"/>
    <w:rsid w:val="00E726B4"/>
    <w:rsid w:val="00E85D7D"/>
    <w:rsid w:val="00E92552"/>
    <w:rsid w:val="00E96D80"/>
    <w:rsid w:val="00EB57E0"/>
    <w:rsid w:val="00F41E51"/>
    <w:rsid w:val="00F566B9"/>
    <w:rsid w:val="00F756A7"/>
    <w:rsid w:val="00F905E2"/>
    <w:rsid w:val="00FA0B30"/>
    <w:rsid w:val="00FD3414"/>
    <w:rsid w:val="00FF2138"/>
    <w:rsid w:val="00FF58F0"/>
    <w:rsid w:val="00FF5E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5" type="connector" idref="#_x0000_s1098"/>
        <o:r id="V:Rule6" type="connector" idref="#_x0000_s1097"/>
        <o:r id="V:Rule7" type="connector" idref="#_x0000_s1102"/>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B0"/>
    <w:pPr>
      <w:ind w:left="720"/>
      <w:contextualSpacing/>
    </w:pPr>
  </w:style>
  <w:style w:type="paragraph" w:styleId="BalloonText">
    <w:name w:val="Balloon Text"/>
    <w:basedOn w:val="Normal"/>
    <w:link w:val="BalloonTextChar"/>
    <w:uiPriority w:val="99"/>
    <w:semiHidden/>
    <w:unhideWhenUsed/>
    <w:rsid w:val="0038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dcterms:created xsi:type="dcterms:W3CDTF">2014-07-17T08:31:00Z</dcterms:created>
  <dcterms:modified xsi:type="dcterms:W3CDTF">2014-07-17T08:31:00Z</dcterms:modified>
</cp:coreProperties>
</file>