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B844" w14:textId="77777777" w:rsidR="00360C82" w:rsidRDefault="00471CB5" w:rsidP="008C3419">
      <w:pPr>
        <w:ind w:left="-142"/>
      </w:pPr>
      <w:r>
        <w:rPr>
          <w:noProof/>
        </w:rPr>
        <w:drawing>
          <wp:anchor distT="0" distB="0" distL="114300" distR="114300" simplePos="0" relativeHeight="251659264" behindDoc="1" locked="1" layoutInCell="1" allowOverlap="1" wp14:anchorId="3B1376F8" wp14:editId="74C7CE60">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51CFC79" w14:textId="77777777" w:rsidR="008C3419" w:rsidRPr="008C3419" w:rsidRDefault="008C3419" w:rsidP="008C3419"/>
    <w:p w14:paraId="440E536C" w14:textId="77777777" w:rsidR="008C3419" w:rsidRPr="008C3419" w:rsidRDefault="008C3419" w:rsidP="008C3419"/>
    <w:p w14:paraId="74A3292D" w14:textId="77777777" w:rsidR="00A93AE2" w:rsidRDefault="00A93AE2" w:rsidP="00A93AE2">
      <w:pPr>
        <w:spacing w:after="0" w:line="240" w:lineRule="auto"/>
        <w:jc w:val="right"/>
        <w:rPr>
          <w:lang w:val="el-GR"/>
        </w:rPr>
      </w:pPr>
      <w:r>
        <w:rPr>
          <w:lang w:val="el-GR"/>
        </w:rPr>
        <w:t xml:space="preserve">                                                                                                                                           </w:t>
      </w:r>
    </w:p>
    <w:p w14:paraId="326FA679"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00524501"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6F2DF10E" w14:textId="77777777" w:rsidR="009B4EDD" w:rsidRDefault="009B4EDD" w:rsidP="009B4EDD">
      <w:pPr>
        <w:spacing w:after="120" w:line="240" w:lineRule="auto"/>
        <w:rPr>
          <w:rFonts w:ascii="Arial" w:hAnsi="Arial" w:cs="Arial"/>
          <w:sz w:val="23"/>
          <w:szCs w:val="23"/>
          <w:lang w:val="el-GR"/>
        </w:rPr>
      </w:pPr>
    </w:p>
    <w:p w14:paraId="5085A10B" w14:textId="77777777" w:rsidR="003E4843" w:rsidRDefault="00ED63C0" w:rsidP="00BB4DCE">
      <w:pPr>
        <w:spacing w:after="0" w:line="240" w:lineRule="auto"/>
        <w:rPr>
          <w:rFonts w:ascii="Arial" w:hAnsi="Arial" w:cs="Arial"/>
          <w:sz w:val="23"/>
          <w:szCs w:val="23"/>
          <w:lang w:val="el-GR"/>
        </w:rPr>
      </w:pPr>
      <w:r>
        <w:rPr>
          <w:rFonts w:cs="Arial"/>
          <w:sz w:val="23"/>
          <w:szCs w:val="23"/>
          <w:lang w:val="el-GR"/>
        </w:rPr>
        <w:t>8</w:t>
      </w:r>
      <w:r w:rsidR="00E81015" w:rsidRPr="00E81015">
        <w:rPr>
          <w:rFonts w:ascii="Arial" w:hAnsi="Arial" w:cs="Arial"/>
          <w:sz w:val="23"/>
          <w:szCs w:val="23"/>
          <w:lang w:val="el-GR"/>
        </w:rPr>
        <w:t xml:space="preserve"> </w:t>
      </w:r>
      <w:r w:rsidR="00E81015">
        <w:rPr>
          <w:rFonts w:ascii="Arial" w:hAnsi="Arial" w:cs="Arial"/>
          <w:sz w:val="23"/>
          <w:szCs w:val="23"/>
          <w:lang w:val="el-GR"/>
        </w:rPr>
        <w:t>Νοεμβρίου</w:t>
      </w:r>
      <w:r w:rsidR="008D0965">
        <w:rPr>
          <w:rFonts w:ascii="Arial" w:hAnsi="Arial" w:cs="Arial"/>
          <w:sz w:val="23"/>
          <w:szCs w:val="23"/>
          <w:lang w:val="el-GR"/>
        </w:rPr>
        <w:t>, 2020</w:t>
      </w:r>
    </w:p>
    <w:p w14:paraId="31800E12" w14:textId="77777777" w:rsidR="009B4EDD" w:rsidRPr="00ED63C0" w:rsidRDefault="00E81015" w:rsidP="004C5C84">
      <w:pPr>
        <w:spacing w:before="100" w:beforeAutospacing="1" w:after="100" w:afterAutospacing="1" w:line="276" w:lineRule="auto"/>
        <w:jc w:val="center"/>
        <w:rPr>
          <w:rFonts w:ascii="Arial" w:hAnsi="Arial" w:cs="Arial"/>
          <w:b/>
          <w:bCs/>
          <w:sz w:val="23"/>
          <w:szCs w:val="23"/>
          <w:u w:val="single"/>
          <w:lang w:val="el-GR"/>
        </w:rPr>
      </w:pPr>
      <w:r w:rsidRPr="00ED63C0">
        <w:rPr>
          <w:rFonts w:ascii="Arial" w:hAnsi="Arial" w:cs="Arial"/>
          <w:b/>
          <w:bCs/>
          <w:sz w:val="23"/>
          <w:szCs w:val="23"/>
          <w:u w:val="single"/>
          <w:lang w:val="el-GR"/>
        </w:rPr>
        <w:t>Δ</w:t>
      </w:r>
      <w:r w:rsidR="005F2FAD" w:rsidRPr="00ED63C0">
        <w:rPr>
          <w:rFonts w:ascii="Arial" w:hAnsi="Arial" w:cs="Arial"/>
          <w:b/>
          <w:bCs/>
          <w:sz w:val="23"/>
          <w:szCs w:val="23"/>
          <w:u w:val="single"/>
          <w:lang w:val="el-GR"/>
        </w:rPr>
        <w:t>ελ</w:t>
      </w:r>
      <w:r w:rsidR="00ED63C0" w:rsidRPr="00ED63C0">
        <w:rPr>
          <w:rFonts w:ascii="Arial" w:hAnsi="Arial" w:cs="Arial"/>
          <w:b/>
          <w:bCs/>
          <w:sz w:val="23"/>
          <w:szCs w:val="23"/>
          <w:u w:val="single"/>
          <w:lang w:val="el-GR"/>
        </w:rPr>
        <w:t xml:space="preserve">τίο Τύπου 1 –  Οδήγηση </w:t>
      </w:r>
      <w:r w:rsidR="00ED63C0">
        <w:rPr>
          <w:rFonts w:ascii="Arial" w:hAnsi="Arial" w:cs="Arial"/>
          <w:b/>
          <w:bCs/>
          <w:sz w:val="23"/>
          <w:szCs w:val="23"/>
          <w:u w:val="single"/>
          <w:lang w:val="el-GR"/>
        </w:rPr>
        <w:t xml:space="preserve">χωρίς τη δέουσα προσοχή – παράλειψη να σταματήσει σε σήμα αστυνομικού – </w:t>
      </w:r>
      <w:proofErr w:type="spellStart"/>
      <w:r w:rsidR="00ED63C0">
        <w:rPr>
          <w:rFonts w:ascii="Arial" w:hAnsi="Arial" w:cs="Arial"/>
          <w:b/>
          <w:bCs/>
          <w:sz w:val="23"/>
          <w:szCs w:val="23"/>
          <w:u w:val="single"/>
          <w:lang w:val="el-GR"/>
        </w:rPr>
        <w:t>λοιμοκάθαρσης</w:t>
      </w:r>
      <w:proofErr w:type="spellEnd"/>
      <w:r w:rsidR="00ED63C0">
        <w:rPr>
          <w:rFonts w:ascii="Arial" w:hAnsi="Arial" w:cs="Arial"/>
          <w:b/>
          <w:bCs/>
          <w:sz w:val="23"/>
          <w:szCs w:val="23"/>
          <w:u w:val="single"/>
          <w:lang w:val="el-GR"/>
        </w:rPr>
        <w:t xml:space="preserve"> νόμος – σύλληψη</w:t>
      </w:r>
    </w:p>
    <w:p w14:paraId="18A891AC" w14:textId="77777777" w:rsidR="005F2FAD" w:rsidRDefault="00ED63C0" w:rsidP="00ED63C0">
      <w:pPr>
        <w:spacing w:line="360" w:lineRule="auto"/>
        <w:jc w:val="both"/>
        <w:rPr>
          <w:rFonts w:ascii="Arial" w:hAnsi="Arial" w:cs="Arial"/>
          <w:sz w:val="23"/>
          <w:szCs w:val="23"/>
          <w:lang w:val="el-GR"/>
        </w:rPr>
      </w:pPr>
      <w:r w:rsidRPr="00ED63C0">
        <w:rPr>
          <w:rFonts w:ascii="Arial" w:hAnsi="Arial" w:cs="Arial"/>
          <w:sz w:val="23"/>
          <w:szCs w:val="23"/>
          <w:lang w:val="el-GR"/>
        </w:rPr>
        <w:t>Μέλη της Αστυνομίας (ΟΠΕ και Τροχαία Πάφου)</w:t>
      </w:r>
      <w:r w:rsidR="005F2FAD" w:rsidRPr="00ED63C0">
        <w:rPr>
          <w:rFonts w:ascii="Arial" w:hAnsi="Arial" w:cs="Arial"/>
          <w:sz w:val="23"/>
          <w:szCs w:val="23"/>
          <w:lang w:val="el-GR"/>
        </w:rPr>
        <w:t xml:space="preserve"> </w:t>
      </w:r>
      <w:r>
        <w:rPr>
          <w:rFonts w:ascii="Arial" w:hAnsi="Arial" w:cs="Arial"/>
          <w:sz w:val="23"/>
          <w:szCs w:val="23"/>
          <w:lang w:val="el-GR"/>
        </w:rPr>
        <w:t>ενώ βρίσκονταν σε μηχανοκίνητες πε</w:t>
      </w:r>
      <w:r w:rsidR="00935AF5">
        <w:rPr>
          <w:rFonts w:ascii="Arial" w:hAnsi="Arial" w:cs="Arial"/>
          <w:sz w:val="23"/>
          <w:szCs w:val="23"/>
          <w:lang w:val="el-GR"/>
        </w:rPr>
        <w:t xml:space="preserve">ριπολίες στην Πάφο, έκαναν σήμα (1.55πμ.) </w:t>
      </w:r>
      <w:r>
        <w:rPr>
          <w:rFonts w:ascii="Arial" w:hAnsi="Arial" w:cs="Arial"/>
          <w:sz w:val="23"/>
          <w:szCs w:val="23"/>
          <w:lang w:val="el-GR"/>
        </w:rPr>
        <w:t>σε οδηγό να σταματήσει</w:t>
      </w:r>
      <w:r w:rsidR="00935AF5">
        <w:rPr>
          <w:rFonts w:ascii="Arial" w:hAnsi="Arial" w:cs="Arial"/>
          <w:sz w:val="23"/>
          <w:szCs w:val="23"/>
          <w:lang w:val="el-GR"/>
        </w:rPr>
        <w:t xml:space="preserve"> για έλεγχο, χωρίς ωστόσο</w:t>
      </w:r>
      <w:r w:rsidR="0070309B">
        <w:rPr>
          <w:rFonts w:ascii="Arial" w:hAnsi="Arial" w:cs="Arial"/>
          <w:sz w:val="23"/>
          <w:szCs w:val="23"/>
          <w:lang w:val="el-GR"/>
        </w:rPr>
        <w:t xml:space="preserve"> αυτός να το πράξει.</w:t>
      </w:r>
      <w:r>
        <w:rPr>
          <w:rFonts w:ascii="Arial" w:hAnsi="Arial" w:cs="Arial"/>
          <w:sz w:val="23"/>
          <w:szCs w:val="23"/>
          <w:lang w:val="el-GR"/>
        </w:rPr>
        <w:t xml:space="preserve"> </w:t>
      </w:r>
    </w:p>
    <w:p w14:paraId="15E931C1" w14:textId="77777777" w:rsidR="00ED63C0" w:rsidRDefault="0070309B" w:rsidP="00ED63C0">
      <w:pPr>
        <w:spacing w:line="360" w:lineRule="auto"/>
        <w:jc w:val="both"/>
        <w:rPr>
          <w:rFonts w:ascii="Arial" w:hAnsi="Arial" w:cs="Arial"/>
          <w:sz w:val="23"/>
          <w:szCs w:val="23"/>
          <w:lang w:val="el-GR"/>
        </w:rPr>
      </w:pPr>
      <w:r>
        <w:rPr>
          <w:rFonts w:ascii="Arial" w:hAnsi="Arial" w:cs="Arial"/>
          <w:sz w:val="23"/>
          <w:szCs w:val="23"/>
          <w:lang w:val="el-GR"/>
        </w:rPr>
        <w:t>Ο οδηγός ανέπτυξε ταχύτητα και προσπάθησε να διαφύγει, με αποτέλεσμα σε κάποιο σημείο του δρόμου, να χάσει τον έλεγχο του οχήματός του και να προσκρούσει</w:t>
      </w:r>
      <w:r w:rsidR="002B3B35">
        <w:rPr>
          <w:rFonts w:ascii="Arial" w:hAnsi="Arial" w:cs="Arial"/>
          <w:sz w:val="23"/>
          <w:szCs w:val="23"/>
          <w:lang w:val="el-GR"/>
        </w:rPr>
        <w:t xml:space="preserve"> αρχικά </w:t>
      </w:r>
      <w:r w:rsidR="00A90B3A">
        <w:rPr>
          <w:rFonts w:ascii="Arial" w:hAnsi="Arial" w:cs="Arial"/>
          <w:sz w:val="23"/>
          <w:szCs w:val="23"/>
          <w:lang w:val="el-GR"/>
        </w:rPr>
        <w:t xml:space="preserve">σε </w:t>
      </w:r>
      <w:r w:rsidR="002B3B35">
        <w:rPr>
          <w:rFonts w:ascii="Arial" w:hAnsi="Arial" w:cs="Arial"/>
          <w:sz w:val="23"/>
          <w:szCs w:val="23"/>
          <w:lang w:val="el-GR"/>
        </w:rPr>
        <w:t>διαχωριστική νησίδα και στη συνέχεια σε πεζοδρόμιο, όπου και ακινητοποιήθηκε.</w:t>
      </w:r>
    </w:p>
    <w:p w14:paraId="2E266A6B" w14:textId="77777777" w:rsidR="002B3B35" w:rsidRDefault="002B3B35" w:rsidP="00ED63C0">
      <w:pPr>
        <w:spacing w:line="360" w:lineRule="auto"/>
        <w:jc w:val="both"/>
        <w:rPr>
          <w:rFonts w:ascii="Arial" w:hAnsi="Arial" w:cs="Arial"/>
          <w:sz w:val="23"/>
          <w:szCs w:val="23"/>
          <w:lang w:val="el-GR"/>
        </w:rPr>
      </w:pPr>
      <w:r>
        <w:rPr>
          <w:rFonts w:ascii="Arial" w:hAnsi="Arial" w:cs="Arial"/>
          <w:sz w:val="23"/>
          <w:szCs w:val="23"/>
          <w:lang w:val="el-GR"/>
        </w:rPr>
        <w:t>Από εξετάσεις που ακολούθησαν διαπιστώθηκε, ότι οδηγός του οχήματος ήταν 22χρονος, ο οποίος συνελήφθη για το αυτόφωρο αδίκημα της αλόγιστης και επικίνδυνης οδήγησης. Εντός του οχήματος βρίσκονταν ακόμη δύο πρόσωπα, 24χρονος ως συνοδηγός και 19χρονος, ως επιβάτης</w:t>
      </w:r>
      <w:r w:rsidR="00A90B3A" w:rsidRPr="00A90B3A">
        <w:rPr>
          <w:rFonts w:ascii="Arial" w:hAnsi="Arial" w:cs="Arial"/>
          <w:sz w:val="23"/>
          <w:szCs w:val="23"/>
          <w:lang w:val="el-GR"/>
        </w:rPr>
        <w:t>.</w:t>
      </w:r>
    </w:p>
    <w:p w14:paraId="12CD5248" w14:textId="77777777" w:rsidR="002B3B35" w:rsidRDefault="002B3B35" w:rsidP="00ED63C0">
      <w:pPr>
        <w:spacing w:line="360" w:lineRule="auto"/>
        <w:jc w:val="both"/>
        <w:rPr>
          <w:rFonts w:ascii="Arial" w:hAnsi="Arial" w:cs="Arial"/>
          <w:sz w:val="23"/>
          <w:szCs w:val="23"/>
          <w:lang w:val="el-GR"/>
        </w:rPr>
      </w:pPr>
      <w:r>
        <w:rPr>
          <w:rFonts w:ascii="Arial" w:hAnsi="Arial" w:cs="Arial"/>
          <w:sz w:val="23"/>
          <w:szCs w:val="23"/>
          <w:lang w:val="el-GR"/>
        </w:rPr>
        <w:t>Από περαιτέρω εξετάσεις που έγιναν διαπιστώθηκε, ότι ο 22χρονος, οδηγούσε χωρίς να είναι κάτοχος άδειας οδήγησης, χωρίς πιστοποιητικό καταλληλότητας και χωρίς να καλύπτεται από πιστοποιητικό ασφάλειας.</w:t>
      </w:r>
    </w:p>
    <w:p w14:paraId="69DA4B9A" w14:textId="77777777" w:rsidR="002B3B35" w:rsidRDefault="002B3B35" w:rsidP="00ED63C0">
      <w:pPr>
        <w:spacing w:line="360" w:lineRule="auto"/>
        <w:jc w:val="both"/>
        <w:rPr>
          <w:rFonts w:ascii="Arial" w:hAnsi="Arial" w:cs="Arial"/>
          <w:sz w:val="23"/>
          <w:szCs w:val="23"/>
          <w:lang w:val="el-GR"/>
        </w:rPr>
      </w:pPr>
      <w:r>
        <w:rPr>
          <w:rFonts w:ascii="Arial" w:hAnsi="Arial" w:cs="Arial"/>
          <w:sz w:val="23"/>
          <w:szCs w:val="23"/>
          <w:lang w:val="el-GR"/>
        </w:rPr>
        <w:t>Στον οδηγό του οχήματος διεν</w:t>
      </w:r>
      <w:r w:rsidR="00A90B3A">
        <w:rPr>
          <w:rFonts w:ascii="Arial" w:hAnsi="Arial" w:cs="Arial"/>
          <w:sz w:val="23"/>
          <w:szCs w:val="23"/>
          <w:lang w:val="el-GR"/>
        </w:rPr>
        <w:t xml:space="preserve">εργήθηκε έλεγχος αλκοόλ με </w:t>
      </w:r>
      <w:r>
        <w:rPr>
          <w:rFonts w:ascii="Arial" w:hAnsi="Arial" w:cs="Arial"/>
          <w:sz w:val="23"/>
          <w:szCs w:val="23"/>
          <w:lang w:val="el-GR"/>
        </w:rPr>
        <w:t>τελική</w:t>
      </w:r>
      <w:r w:rsidR="00A90B3A">
        <w:rPr>
          <w:rFonts w:ascii="Arial" w:hAnsi="Arial" w:cs="Arial"/>
          <w:sz w:val="23"/>
          <w:szCs w:val="23"/>
          <w:lang w:val="el-GR"/>
        </w:rPr>
        <w:t xml:space="preserve"> ένδειξη</w:t>
      </w:r>
      <w:r>
        <w:rPr>
          <w:rFonts w:ascii="Arial" w:hAnsi="Arial" w:cs="Arial"/>
          <w:sz w:val="23"/>
          <w:szCs w:val="23"/>
          <w:lang w:val="el-GR"/>
        </w:rPr>
        <w:t xml:space="preserve"> 40μ</w:t>
      </w:r>
      <w:r>
        <w:rPr>
          <w:rFonts w:ascii="Arial" w:hAnsi="Arial" w:cs="Arial"/>
          <w:sz w:val="23"/>
          <w:szCs w:val="23"/>
        </w:rPr>
        <w:t>g</w:t>
      </w:r>
      <w:r w:rsidRPr="002B3B35">
        <w:rPr>
          <w:rFonts w:ascii="Arial" w:hAnsi="Arial" w:cs="Arial"/>
          <w:sz w:val="23"/>
          <w:szCs w:val="23"/>
          <w:lang w:val="el-GR"/>
        </w:rPr>
        <w:t xml:space="preserve"> </w:t>
      </w:r>
      <w:r>
        <w:rPr>
          <w:rFonts w:ascii="Arial" w:hAnsi="Arial" w:cs="Arial"/>
          <w:sz w:val="23"/>
          <w:szCs w:val="23"/>
          <w:lang w:val="el-GR"/>
        </w:rPr>
        <w:t>αντί 22μ</w:t>
      </w:r>
      <w:r>
        <w:rPr>
          <w:rFonts w:ascii="Arial" w:hAnsi="Arial" w:cs="Arial"/>
          <w:sz w:val="23"/>
          <w:szCs w:val="23"/>
        </w:rPr>
        <w:t>g</w:t>
      </w:r>
      <w:r w:rsidR="00A90B3A">
        <w:rPr>
          <w:rFonts w:ascii="Arial" w:hAnsi="Arial" w:cs="Arial"/>
          <w:sz w:val="23"/>
          <w:szCs w:val="23"/>
          <w:lang w:val="el-GR"/>
        </w:rPr>
        <w:t xml:space="preserve"> και προκαταρτικός έλεγχος </w:t>
      </w:r>
      <w:proofErr w:type="spellStart"/>
      <w:r w:rsidR="00A90B3A">
        <w:rPr>
          <w:rFonts w:ascii="Arial" w:hAnsi="Arial" w:cs="Arial"/>
          <w:sz w:val="23"/>
          <w:szCs w:val="23"/>
          <w:lang w:val="el-GR"/>
        </w:rPr>
        <w:t>νάρκοτεστ</w:t>
      </w:r>
      <w:proofErr w:type="spellEnd"/>
      <w:r w:rsidR="00A90B3A">
        <w:rPr>
          <w:rFonts w:ascii="Arial" w:hAnsi="Arial" w:cs="Arial"/>
          <w:sz w:val="23"/>
          <w:szCs w:val="23"/>
          <w:lang w:val="el-GR"/>
        </w:rPr>
        <w:t xml:space="preserve"> με θετική ένδειξη. Επίσης, μετά από έλεγχο των στοιχείων του 24χρονου συνοδηγού, διαπιστώθηκε, ότι αυτός διαμένει παράνομα στο έδαφος της Κυπριακής Δημοκρατίας, με αποτέλεσμα να συλληφθεί για το αυτόφωρο αδίκημα της παράνομης παραμονής στο έδαφος της Δημοκρατίας.</w:t>
      </w:r>
    </w:p>
    <w:p w14:paraId="76933CAB" w14:textId="77777777" w:rsidR="00A90B3A" w:rsidRPr="00A90B3A" w:rsidRDefault="00A90B3A" w:rsidP="00ED63C0">
      <w:pPr>
        <w:spacing w:line="360" w:lineRule="auto"/>
        <w:jc w:val="both"/>
        <w:rPr>
          <w:rFonts w:ascii="Arial" w:hAnsi="Arial" w:cs="Arial"/>
          <w:sz w:val="23"/>
          <w:szCs w:val="23"/>
          <w:lang w:val="el-GR"/>
        </w:rPr>
      </w:pPr>
      <w:r>
        <w:rPr>
          <w:rFonts w:ascii="Arial" w:hAnsi="Arial" w:cs="Arial"/>
          <w:sz w:val="23"/>
          <w:szCs w:val="23"/>
          <w:lang w:val="el-GR"/>
        </w:rPr>
        <w:t xml:space="preserve">Και τα τρία πιο πάνω πρόσωπα καταγγέλθηκαν για παράβαση του περί </w:t>
      </w:r>
      <w:proofErr w:type="spellStart"/>
      <w:r>
        <w:rPr>
          <w:rFonts w:ascii="Arial" w:hAnsi="Arial" w:cs="Arial"/>
          <w:sz w:val="23"/>
          <w:szCs w:val="23"/>
          <w:lang w:val="el-GR"/>
        </w:rPr>
        <w:t>λοιμοκάθαρσης</w:t>
      </w:r>
      <w:proofErr w:type="spellEnd"/>
      <w:r>
        <w:rPr>
          <w:rFonts w:ascii="Arial" w:hAnsi="Arial" w:cs="Arial"/>
          <w:sz w:val="23"/>
          <w:szCs w:val="23"/>
          <w:lang w:val="el-GR"/>
        </w:rPr>
        <w:t xml:space="preserve"> νόμου (απαγόρευση μετακίνησης μετά τις 23</w:t>
      </w:r>
      <w:r w:rsidRPr="00A90B3A">
        <w:rPr>
          <w:rFonts w:ascii="Arial" w:hAnsi="Arial" w:cs="Arial"/>
          <w:sz w:val="23"/>
          <w:szCs w:val="23"/>
          <w:lang w:val="el-GR"/>
        </w:rPr>
        <w:t>:00).</w:t>
      </w:r>
    </w:p>
    <w:p w14:paraId="098B5147" w14:textId="77777777" w:rsidR="00A90B3A" w:rsidRPr="00A90B3A" w:rsidRDefault="00A90B3A" w:rsidP="00ED63C0">
      <w:pPr>
        <w:spacing w:line="360" w:lineRule="auto"/>
        <w:jc w:val="both"/>
        <w:rPr>
          <w:rFonts w:ascii="Arial" w:hAnsi="Arial" w:cs="Arial"/>
          <w:sz w:val="23"/>
          <w:szCs w:val="23"/>
          <w:lang w:val="el-GR"/>
        </w:rPr>
      </w:pPr>
      <w:r>
        <w:rPr>
          <w:rFonts w:ascii="Arial" w:hAnsi="Arial" w:cs="Arial"/>
          <w:sz w:val="23"/>
          <w:szCs w:val="23"/>
          <w:lang w:val="el-GR"/>
        </w:rPr>
        <w:t>Η Τροχαία Πάφου συνεχίζει τις εξετάσεις.</w:t>
      </w:r>
    </w:p>
    <w:p w14:paraId="40B9CCA9" w14:textId="77777777" w:rsidR="002A36B7" w:rsidRDefault="002A36B7" w:rsidP="00B00A6E">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2ED4E41" w14:textId="77777777" w:rsidR="00744F3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54DFEBCE" w14:textId="77777777" w:rsidR="002A36B7" w:rsidRDefault="00B07F53" w:rsidP="00744F37">
      <w:pPr>
        <w:spacing w:after="0" w:line="240" w:lineRule="auto"/>
        <w:jc w:val="right"/>
        <w:rPr>
          <w:rFonts w:ascii="Arial" w:hAnsi="Arial" w:cs="Arial"/>
          <w:sz w:val="23"/>
          <w:szCs w:val="23"/>
          <w:lang w:val="el-GR"/>
        </w:rPr>
      </w:pPr>
      <w:r>
        <w:rPr>
          <w:rFonts w:ascii="Arial" w:hAnsi="Arial" w:cs="Arial"/>
          <w:sz w:val="23"/>
          <w:szCs w:val="23"/>
          <w:lang w:val="el-GR"/>
        </w:rPr>
        <w:lastRenderedPageBreak/>
        <w:t>ΓΡΑΦΕΙΟ ΤΥΠΟΥ</w:t>
      </w:r>
    </w:p>
    <w:p w14:paraId="2D660FA9"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rsidRPr="005F2FAD" w14:paraId="3A5C5449" w14:textId="77777777" w:rsidTr="00F0359E">
        <w:tc>
          <w:tcPr>
            <w:tcW w:w="2235" w:type="dxa"/>
          </w:tcPr>
          <w:p w14:paraId="3F73875C"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4E1C9A68" w14:textId="77777777" w:rsidR="007F6141" w:rsidRPr="007F6141" w:rsidRDefault="007F6141" w:rsidP="007F6141">
            <w:pPr>
              <w:rPr>
                <w:rFonts w:ascii="Arial" w:hAnsi="Arial" w:cs="Arial"/>
                <w:sz w:val="23"/>
                <w:szCs w:val="23"/>
                <w:lang w:val="el-GR"/>
              </w:rPr>
            </w:pPr>
          </w:p>
        </w:tc>
      </w:tr>
      <w:tr w:rsidR="00F0359E" w14:paraId="201AF52E" w14:textId="77777777" w:rsidTr="00F0359E">
        <w:tc>
          <w:tcPr>
            <w:tcW w:w="12576" w:type="dxa"/>
            <w:gridSpan w:val="2"/>
          </w:tcPr>
          <w:p w14:paraId="031A3975"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rPr>
              <w:drawing>
                <wp:inline distT="0" distB="0" distL="0" distR="0" wp14:anchorId="30452140" wp14:editId="67196F23">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cstate="print"/>
                          <a:stretch>
                            <a:fillRect/>
                          </a:stretch>
                        </pic:blipFill>
                        <pic:spPr>
                          <a:xfrm>
                            <a:off x="0" y="0"/>
                            <a:ext cx="7820025" cy="219075"/>
                          </a:xfrm>
                          <a:prstGeom prst="rect">
                            <a:avLst/>
                          </a:prstGeom>
                        </pic:spPr>
                      </pic:pic>
                    </a:graphicData>
                  </a:graphic>
                </wp:inline>
              </w:drawing>
            </w:r>
          </w:p>
        </w:tc>
      </w:tr>
      <w:tr w:rsidR="00F0359E" w:rsidRPr="00ED63C0" w14:paraId="2FC23263" w14:textId="77777777" w:rsidTr="00F0359E">
        <w:tc>
          <w:tcPr>
            <w:tcW w:w="2235" w:type="dxa"/>
          </w:tcPr>
          <w:p w14:paraId="453C979E"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rPr>
              <w:drawing>
                <wp:inline distT="0" distB="0" distL="0" distR="0" wp14:anchorId="55C97837" wp14:editId="2D15C267">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cstate="print"/>
                          <a:stretch>
                            <a:fillRect/>
                          </a:stretch>
                        </pic:blipFill>
                        <pic:spPr>
                          <a:xfrm>
                            <a:off x="0" y="0"/>
                            <a:ext cx="485775" cy="419100"/>
                          </a:xfrm>
                          <a:prstGeom prst="rect">
                            <a:avLst/>
                          </a:prstGeom>
                        </pic:spPr>
                      </pic:pic>
                    </a:graphicData>
                  </a:graphic>
                </wp:inline>
              </w:drawing>
            </w:r>
          </w:p>
        </w:tc>
        <w:tc>
          <w:tcPr>
            <w:tcW w:w="10341" w:type="dxa"/>
          </w:tcPr>
          <w:p w14:paraId="409151D4"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6CFBCE4" wp14:editId="5A8E37A4">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1FD0C28" w14:textId="77777777" w:rsidR="00F0359E" w:rsidRPr="007F6141" w:rsidRDefault="00F0359E" w:rsidP="00F0359E">
            <w:pPr>
              <w:pStyle w:val="Foo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03C821B8" w14:textId="77777777" w:rsidR="00F0359E" w:rsidRPr="007F6141" w:rsidRDefault="00F0359E" w:rsidP="00F0359E">
            <w:pPr>
              <w:spacing w:before="100" w:beforeAutospacing="1" w:after="100" w:afterAutospacing="1"/>
              <w:rPr>
                <w:rFonts w:ascii="Arial" w:hAnsi="Arial" w:cs="Arial"/>
                <w:sz w:val="23"/>
                <w:szCs w:val="23"/>
                <w:lang w:val="el-GR"/>
              </w:rPr>
            </w:pPr>
          </w:p>
        </w:tc>
      </w:tr>
    </w:tbl>
    <w:p w14:paraId="4813CFB0" w14:textId="77777777" w:rsidR="00E526B4" w:rsidRPr="007F6141" w:rsidRDefault="00E526B4" w:rsidP="00F0359E">
      <w:pPr>
        <w:pStyle w:val="Footer"/>
        <w:rPr>
          <w:rFonts w:ascii="Arial" w:hAnsi="Arial" w:cs="Arial"/>
          <w:sz w:val="18"/>
          <w:szCs w:val="18"/>
          <w:lang w:val="el-GR"/>
        </w:rPr>
      </w:pPr>
    </w:p>
    <w:sectPr w:rsidR="00E526B4" w:rsidRPr="007F6141" w:rsidSect="0086349A">
      <w:headerReference w:type="default" r:id="rId11"/>
      <w:footerReference w:type="default" r:id="rId12"/>
      <w:pgSz w:w="12240" w:h="15840"/>
      <w:pgMar w:top="1440" w:right="1440" w:bottom="36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EC33" w14:textId="77777777" w:rsidR="00A268A7" w:rsidRDefault="00A268A7" w:rsidP="00404DCD">
      <w:pPr>
        <w:spacing w:after="0" w:line="240" w:lineRule="auto"/>
      </w:pPr>
      <w:r>
        <w:separator/>
      </w:r>
    </w:p>
  </w:endnote>
  <w:endnote w:type="continuationSeparator" w:id="0">
    <w:p w14:paraId="65AA8177" w14:textId="77777777" w:rsidR="00A268A7" w:rsidRDefault="00A268A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0A3D"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C17C" w14:textId="77777777" w:rsidR="00A268A7" w:rsidRDefault="00A268A7" w:rsidP="00404DCD">
      <w:pPr>
        <w:spacing w:after="0" w:line="240" w:lineRule="auto"/>
      </w:pPr>
      <w:r>
        <w:separator/>
      </w:r>
    </w:p>
  </w:footnote>
  <w:footnote w:type="continuationSeparator" w:id="0">
    <w:p w14:paraId="513B16F2" w14:textId="77777777" w:rsidR="00A268A7" w:rsidRDefault="00A268A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301E3813" w14:textId="77777777" w:rsidR="008D0965" w:rsidRDefault="00A268A7">
        <w:pPr>
          <w:pStyle w:val="Header"/>
          <w:jc w:val="center"/>
        </w:pPr>
        <w:r>
          <w:fldChar w:fldCharType="begin"/>
        </w:r>
        <w:r>
          <w:instrText xml:space="preserve"> PAGE   \* MERGEFORMAT </w:instrText>
        </w:r>
        <w:r>
          <w:fldChar w:fldCharType="separate"/>
        </w:r>
        <w:r w:rsidR="0070309B">
          <w:rPr>
            <w:noProof/>
          </w:rPr>
          <w:t>2</w:t>
        </w:r>
        <w:r>
          <w:rPr>
            <w:noProof/>
          </w:rPr>
          <w:fldChar w:fldCharType="end"/>
        </w:r>
      </w:p>
    </w:sdtContent>
  </w:sdt>
  <w:p w14:paraId="1259FFA8"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A5670"/>
    <w:rsid w:val="000D279A"/>
    <w:rsid w:val="0011030D"/>
    <w:rsid w:val="00145030"/>
    <w:rsid w:val="0015075B"/>
    <w:rsid w:val="001676C1"/>
    <w:rsid w:val="00192C96"/>
    <w:rsid w:val="00195885"/>
    <w:rsid w:val="001C3C06"/>
    <w:rsid w:val="001F47FF"/>
    <w:rsid w:val="00207FB4"/>
    <w:rsid w:val="0021063D"/>
    <w:rsid w:val="00241382"/>
    <w:rsid w:val="0026768D"/>
    <w:rsid w:val="002A36B7"/>
    <w:rsid w:val="002A6DB0"/>
    <w:rsid w:val="002B3B35"/>
    <w:rsid w:val="002C7373"/>
    <w:rsid w:val="002D2AF6"/>
    <w:rsid w:val="002F5074"/>
    <w:rsid w:val="00313BCE"/>
    <w:rsid w:val="00360C82"/>
    <w:rsid w:val="003640D2"/>
    <w:rsid w:val="00396830"/>
    <w:rsid w:val="003E4843"/>
    <w:rsid w:val="003F28D6"/>
    <w:rsid w:val="004003CF"/>
    <w:rsid w:val="004005C4"/>
    <w:rsid w:val="00404DCD"/>
    <w:rsid w:val="00422117"/>
    <w:rsid w:val="004340A9"/>
    <w:rsid w:val="00471CB5"/>
    <w:rsid w:val="00480042"/>
    <w:rsid w:val="004A703B"/>
    <w:rsid w:val="004C5C84"/>
    <w:rsid w:val="004D6C1B"/>
    <w:rsid w:val="0050342E"/>
    <w:rsid w:val="005047CB"/>
    <w:rsid w:val="005E47A9"/>
    <w:rsid w:val="005F2FAD"/>
    <w:rsid w:val="005F6996"/>
    <w:rsid w:val="0063094C"/>
    <w:rsid w:val="00662A18"/>
    <w:rsid w:val="00667903"/>
    <w:rsid w:val="006A5B74"/>
    <w:rsid w:val="006D694A"/>
    <w:rsid w:val="0070309B"/>
    <w:rsid w:val="0074216F"/>
    <w:rsid w:val="00744F37"/>
    <w:rsid w:val="00745398"/>
    <w:rsid w:val="007740AF"/>
    <w:rsid w:val="0078196F"/>
    <w:rsid w:val="00795115"/>
    <w:rsid w:val="007F6141"/>
    <w:rsid w:val="00805E33"/>
    <w:rsid w:val="0086349A"/>
    <w:rsid w:val="00881C1F"/>
    <w:rsid w:val="008C3419"/>
    <w:rsid w:val="008D0965"/>
    <w:rsid w:val="008E0C86"/>
    <w:rsid w:val="00935AF5"/>
    <w:rsid w:val="00936277"/>
    <w:rsid w:val="00955499"/>
    <w:rsid w:val="00996092"/>
    <w:rsid w:val="009B4EDD"/>
    <w:rsid w:val="009C607C"/>
    <w:rsid w:val="00A268A7"/>
    <w:rsid w:val="00A90B3A"/>
    <w:rsid w:val="00A93AE2"/>
    <w:rsid w:val="00AF65D5"/>
    <w:rsid w:val="00B00A6E"/>
    <w:rsid w:val="00B07F53"/>
    <w:rsid w:val="00B10ADB"/>
    <w:rsid w:val="00B112D6"/>
    <w:rsid w:val="00B428AF"/>
    <w:rsid w:val="00B76621"/>
    <w:rsid w:val="00BB4DCE"/>
    <w:rsid w:val="00BD331D"/>
    <w:rsid w:val="00BF41AD"/>
    <w:rsid w:val="00C141EA"/>
    <w:rsid w:val="00C8195C"/>
    <w:rsid w:val="00C942EC"/>
    <w:rsid w:val="00CA298E"/>
    <w:rsid w:val="00CC3508"/>
    <w:rsid w:val="00CE6595"/>
    <w:rsid w:val="00CE6E66"/>
    <w:rsid w:val="00D00251"/>
    <w:rsid w:val="00D26779"/>
    <w:rsid w:val="00DB7912"/>
    <w:rsid w:val="00DD4197"/>
    <w:rsid w:val="00DE6F76"/>
    <w:rsid w:val="00E02F85"/>
    <w:rsid w:val="00E12E9A"/>
    <w:rsid w:val="00E20D90"/>
    <w:rsid w:val="00E25788"/>
    <w:rsid w:val="00E526B4"/>
    <w:rsid w:val="00E81015"/>
    <w:rsid w:val="00EC65A0"/>
    <w:rsid w:val="00ED63C0"/>
    <w:rsid w:val="00F0359E"/>
    <w:rsid w:val="00F524EC"/>
    <w:rsid w:val="00F93705"/>
    <w:rsid w:val="00F96595"/>
    <w:rsid w:val="00FC72BC"/>
    <w:rsid w:val="00FD01DA"/>
    <w:rsid w:val="00FD3281"/>
    <w:rsid w:val="00FE7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5DF0"/>
  <w15:docId w15:val="{2CCF20B7-5D83-4CB9-AC0C-7317830B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EndnoteText">
    <w:name w:val="endnote text"/>
    <w:basedOn w:val="Normal"/>
    <w:link w:val="EndnoteTextChar"/>
    <w:uiPriority w:val="99"/>
    <w:semiHidden/>
    <w:unhideWhenUsed/>
    <w:rsid w:val="000D27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9A"/>
    <w:rPr>
      <w:sz w:val="20"/>
      <w:szCs w:val="20"/>
    </w:rPr>
  </w:style>
  <w:style w:type="character" w:styleId="EndnoteReference">
    <w:name w:val="endnote reference"/>
    <w:basedOn w:val="DefaultParagraphFont"/>
    <w:uiPriority w:val="99"/>
    <w:semiHidden/>
    <w:unhideWhenUsed/>
    <w:rsid w:val="000D2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C5FA-DBC0-49C6-968A-A13FA4BE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2020-11-08T07:25:00Z</cp:lastPrinted>
  <dcterms:created xsi:type="dcterms:W3CDTF">2020-11-08T07:31:00Z</dcterms:created>
  <dcterms:modified xsi:type="dcterms:W3CDTF">2020-11-08T07:31:00Z</dcterms:modified>
</cp:coreProperties>
</file>